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E5" w:rsidRDefault="00D979E5" w:rsidP="00DB26E1">
      <w:pPr>
        <w:spacing w:before="100" w:beforeAutospacing="1" w:after="100" w:afterAutospacing="1" w:line="240" w:lineRule="auto"/>
        <w:ind w:left="4248" w:firstLine="708"/>
        <w:rPr>
          <w:rFonts w:ascii="Times New Roman" w:eastAsia="Times New Roman" w:hAnsi="Times New Roman" w:cs="Times New Roman"/>
          <w:sz w:val="24"/>
          <w:szCs w:val="24"/>
          <w:lang w:eastAsia="pl-PL"/>
        </w:rPr>
      </w:pPr>
    </w:p>
    <w:p w:rsidR="004F0C43" w:rsidRDefault="00F12AC9" w:rsidP="00752785">
      <w:pPr>
        <w:ind w:left="4248"/>
        <w:rPr>
          <w:rFonts w:ascii="Times New Roman" w:eastAsia="Times New Roman" w:hAnsi="Times New Roman" w:cs="Times New Roman"/>
          <w:sz w:val="24"/>
          <w:szCs w:val="24"/>
          <w:lang w:eastAsia="pl-PL"/>
        </w:rPr>
      </w:pPr>
      <w:r>
        <w:rPr>
          <w:rFonts w:cs="Arial"/>
          <w:b/>
          <w:i/>
          <w:color w:val="002060"/>
          <w:sz w:val="16"/>
        </w:rPr>
        <w:t>Załącznik nr 3</w:t>
      </w:r>
      <w:r w:rsidR="00752785" w:rsidRPr="00BA15C6">
        <w:rPr>
          <w:rFonts w:cs="Arial"/>
          <w:b/>
          <w:i/>
          <w:color w:val="002060"/>
          <w:sz w:val="16"/>
        </w:rPr>
        <w:t xml:space="preserve"> do Regulaminu </w:t>
      </w:r>
      <w:r w:rsidR="00752785" w:rsidRPr="00752785">
        <w:rPr>
          <w:rFonts w:cs="Arial"/>
          <w:b/>
          <w:i/>
          <w:color w:val="002060"/>
          <w:sz w:val="16"/>
        </w:rPr>
        <w:t>pomocy publicznej rekompensującej negatywne konsekwencje ekonomiczne z powodu COVID-19 udzielanej przez Pomorski Park Naukowo-Technologiczny Gdynia</w:t>
      </w:r>
    </w:p>
    <w:p w:rsidR="00DB26E1" w:rsidRPr="004F0C43" w:rsidRDefault="00DB26E1" w:rsidP="00752785">
      <w:pPr>
        <w:spacing w:before="100" w:beforeAutospacing="1" w:after="100" w:afterAutospacing="1" w:line="240" w:lineRule="auto"/>
        <w:ind w:left="4956" w:firstLine="708"/>
        <w:rPr>
          <w:rFonts w:eastAsia="Times New Roman" w:cstheme="minorHAnsi"/>
          <w:lang w:eastAsia="pl-PL"/>
        </w:rPr>
      </w:pPr>
      <w:r w:rsidRPr="004F0C43">
        <w:rPr>
          <w:rFonts w:eastAsia="Times New Roman" w:cstheme="minorHAnsi"/>
          <w:lang w:eastAsia="pl-PL"/>
        </w:rPr>
        <w:t>Gdynia</w:t>
      </w:r>
      <w:r w:rsidR="00752785">
        <w:rPr>
          <w:rFonts w:eastAsia="Times New Roman" w:cstheme="minorHAnsi"/>
          <w:lang w:eastAsia="pl-PL"/>
        </w:rPr>
        <w:t>,</w:t>
      </w:r>
      <w:r w:rsidRPr="004F0C43">
        <w:rPr>
          <w:rFonts w:eastAsia="Times New Roman" w:cstheme="minorHAnsi"/>
          <w:lang w:eastAsia="pl-PL"/>
        </w:rPr>
        <w:t xml:space="preserve"> dnia ..............................</w:t>
      </w:r>
    </w:p>
    <w:p w:rsidR="00DB26E1" w:rsidRPr="004F0C43" w:rsidRDefault="00DB26E1" w:rsidP="004F0C43">
      <w:pPr>
        <w:spacing w:before="100" w:beforeAutospacing="1" w:after="100" w:afterAutospacing="1" w:line="240" w:lineRule="auto"/>
        <w:rPr>
          <w:rFonts w:eastAsia="Times New Roman" w:cstheme="minorHAnsi"/>
          <w:lang w:eastAsia="pl-PL"/>
        </w:rPr>
      </w:pPr>
      <w:r w:rsidRPr="004F0C43">
        <w:rPr>
          <w:rFonts w:eastAsia="Times New Roman" w:cstheme="minorHAnsi"/>
          <w:lang w:eastAsia="pl-PL"/>
        </w:rPr>
        <w:t> </w:t>
      </w:r>
      <w:r w:rsidR="004F0C43">
        <w:rPr>
          <w:rFonts w:eastAsia="Times New Roman" w:cstheme="minorHAnsi"/>
          <w:lang w:eastAsia="pl-PL"/>
        </w:rPr>
        <w:tab/>
      </w:r>
      <w:r w:rsidR="004F0C43">
        <w:rPr>
          <w:rFonts w:eastAsia="Times New Roman" w:cstheme="minorHAnsi"/>
          <w:lang w:eastAsia="pl-PL"/>
        </w:rPr>
        <w:tab/>
      </w:r>
      <w:r w:rsidR="004F0C43">
        <w:rPr>
          <w:rFonts w:eastAsia="Times New Roman" w:cstheme="minorHAnsi"/>
          <w:lang w:eastAsia="pl-PL"/>
        </w:rPr>
        <w:tab/>
      </w:r>
      <w:r w:rsidR="004F0C43">
        <w:rPr>
          <w:rFonts w:eastAsia="Times New Roman" w:cstheme="minorHAnsi"/>
          <w:lang w:eastAsia="pl-PL"/>
        </w:rPr>
        <w:tab/>
      </w:r>
      <w:r w:rsidR="004F0C43">
        <w:rPr>
          <w:rFonts w:eastAsia="Times New Roman" w:cstheme="minorHAnsi"/>
          <w:lang w:eastAsia="pl-PL"/>
        </w:rPr>
        <w:tab/>
      </w:r>
      <w:r w:rsidRPr="004F0C43">
        <w:rPr>
          <w:rFonts w:eastAsia="Times New Roman" w:cstheme="minorHAnsi"/>
          <w:b/>
          <w:bCs/>
          <w:lang w:eastAsia="pl-PL"/>
        </w:rPr>
        <w:t>OŚWIADCZENIE</w:t>
      </w:r>
    </w:p>
    <w:p w:rsidR="00DB26E1" w:rsidRPr="004F0C43" w:rsidRDefault="00DB26E1" w:rsidP="00752785">
      <w:pPr>
        <w:spacing w:after="0" w:line="480" w:lineRule="auto"/>
        <w:jc w:val="both"/>
        <w:rPr>
          <w:rFonts w:eastAsia="Times New Roman" w:cstheme="minorHAnsi"/>
          <w:lang w:eastAsia="pl-PL"/>
        </w:rPr>
      </w:pPr>
      <w:r w:rsidRPr="004F0C43">
        <w:rPr>
          <w:rFonts w:eastAsia="Times New Roman" w:cstheme="minorHAnsi"/>
          <w:lang w:eastAsia="pl-PL"/>
        </w:rPr>
        <w:t>Ja, niżej podpisana/y ………………………………………………………….. , świadom/a odpowiedzialności karnej, legitym</w:t>
      </w:r>
      <w:r w:rsidR="00752785">
        <w:rPr>
          <w:rFonts w:eastAsia="Times New Roman" w:cstheme="minorHAnsi"/>
          <w:lang w:eastAsia="pl-PL"/>
        </w:rPr>
        <w:t>ująca/y się dowodem osobistym</w:t>
      </w:r>
      <w:r w:rsidRPr="004F0C43">
        <w:rPr>
          <w:rFonts w:eastAsia="Times New Roman" w:cstheme="minorHAnsi"/>
          <w:lang w:eastAsia="pl-PL"/>
        </w:rPr>
        <w:t xml:space="preserve"> </w:t>
      </w:r>
      <w:r w:rsidR="00752785" w:rsidRPr="004F0C43">
        <w:rPr>
          <w:rFonts w:eastAsia="Times New Roman" w:cstheme="minorHAnsi"/>
          <w:lang w:eastAsia="pl-PL"/>
        </w:rPr>
        <w:t>……………………………..</w:t>
      </w:r>
      <w:r w:rsidRPr="004F0C43">
        <w:rPr>
          <w:rFonts w:eastAsia="Times New Roman" w:cstheme="minorHAnsi"/>
          <w:lang w:eastAsia="pl-PL"/>
        </w:rPr>
        <w:t>,  NIP ……………………………..</w:t>
      </w:r>
      <w:r w:rsidR="00752785">
        <w:rPr>
          <w:rFonts w:eastAsia="Times New Roman" w:cstheme="minorHAnsi"/>
          <w:lang w:eastAsia="pl-PL"/>
        </w:rPr>
        <w:t xml:space="preserve"> </w:t>
      </w:r>
      <w:r w:rsidRPr="004F0C43">
        <w:rPr>
          <w:rFonts w:eastAsia="Times New Roman" w:cstheme="minorHAnsi"/>
          <w:lang w:eastAsia="pl-PL"/>
        </w:rPr>
        <w:t>prowadząca/y działalność gospodarczą pod nazwą: ………………………………………………………………………………………………….</w:t>
      </w:r>
    </w:p>
    <w:p w:rsidR="00916006" w:rsidRPr="004F0C43" w:rsidRDefault="00B304F2" w:rsidP="00752785">
      <w:pPr>
        <w:spacing w:after="0" w:line="480" w:lineRule="auto"/>
        <w:jc w:val="both"/>
        <w:rPr>
          <w:rFonts w:eastAsia="Times New Roman" w:cstheme="minorHAnsi"/>
          <w:lang w:eastAsia="pl-PL"/>
        </w:rPr>
      </w:pPr>
      <w:r w:rsidRPr="004F0C43">
        <w:rPr>
          <w:rFonts w:eastAsia="Times New Roman" w:cstheme="minorHAnsi"/>
          <w:lang w:eastAsia="pl-PL"/>
        </w:rPr>
        <w:t xml:space="preserve">na </w:t>
      </w:r>
      <w:r w:rsidR="00752785">
        <w:rPr>
          <w:rFonts w:eastAsia="Times New Roman" w:cstheme="minorHAnsi"/>
          <w:lang w:eastAsia="pl-PL"/>
        </w:rPr>
        <w:t>terenie Pomorskim Parku Naukowo-</w:t>
      </w:r>
      <w:r w:rsidRPr="004F0C43">
        <w:rPr>
          <w:rFonts w:eastAsia="Times New Roman" w:cstheme="minorHAnsi"/>
          <w:lang w:eastAsia="pl-PL"/>
        </w:rPr>
        <w:t>Technologicznym Gdynia</w:t>
      </w:r>
      <w:r w:rsidR="00DB26E1" w:rsidRPr="004F0C43">
        <w:rPr>
          <w:rFonts w:eastAsia="Times New Roman" w:cstheme="minorHAnsi"/>
          <w:lang w:eastAsia="pl-PL"/>
        </w:rPr>
        <w:t>,  oświadczam, że</w:t>
      </w:r>
      <w:r w:rsidR="00916006" w:rsidRPr="004F0C43">
        <w:rPr>
          <w:rFonts w:eastAsia="Times New Roman" w:cstheme="minorHAnsi"/>
          <w:lang w:eastAsia="pl-PL"/>
        </w:rPr>
        <w:t>:</w:t>
      </w:r>
    </w:p>
    <w:p w:rsidR="00DB26E1" w:rsidRPr="004F0C43" w:rsidRDefault="00736224" w:rsidP="00DB26E1">
      <w:pPr>
        <w:spacing w:after="0" w:line="480" w:lineRule="auto"/>
        <w:rPr>
          <w:rFonts w:eastAsia="Times New Roman" w:cstheme="minorHAnsi"/>
          <w:i/>
          <w:lang w:eastAsia="pl-PL"/>
        </w:rPr>
      </w:pPr>
      <w:r w:rsidRPr="004F0C43">
        <w:rPr>
          <w:rFonts w:eastAsia="Times New Roman" w:cstheme="minorHAnsi"/>
          <w:i/>
          <w:lang w:eastAsia="pl-PL"/>
        </w:rPr>
        <w:t>/zaznaczyć właściwe/</w:t>
      </w:r>
    </w:p>
    <w:p w:rsidR="00DB26E1" w:rsidRPr="004F0C43" w:rsidRDefault="00B304F2" w:rsidP="00DB26E1">
      <w:pPr>
        <w:spacing w:before="100" w:beforeAutospacing="1" w:after="100" w:afterAutospacing="1" w:line="240" w:lineRule="auto"/>
        <w:jc w:val="both"/>
        <w:rPr>
          <w:rFonts w:eastAsia="Times New Roman" w:cstheme="minorHAnsi"/>
          <w:lang w:eastAsia="pl-PL"/>
        </w:rPr>
      </w:pPr>
      <w:r w:rsidRPr="004F0C43">
        <w:rPr>
          <w:rFonts w:eastAsia="Times New Roman" w:cstheme="minorHAnsi"/>
          <w:noProof/>
          <w:lang w:eastAsia="pl-PL"/>
        </w:rPr>
        <mc:AlternateContent>
          <mc:Choice Requires="wps">
            <w:drawing>
              <wp:anchor distT="0" distB="0" distL="114300" distR="114300" simplePos="0" relativeHeight="251658240" behindDoc="0" locked="0" layoutInCell="1" allowOverlap="1" wp14:anchorId="0B1510AD" wp14:editId="422D7AF7">
                <wp:simplePos x="0" y="0"/>
                <wp:positionH relativeFrom="column">
                  <wp:posOffset>-290195</wp:posOffset>
                </wp:positionH>
                <wp:positionV relativeFrom="paragraph">
                  <wp:posOffset>179070</wp:posOffset>
                </wp:positionV>
                <wp:extent cx="228600" cy="180975"/>
                <wp:effectExtent l="9525" t="889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DEE9" id="Rectangle 2" o:spid="_x0000_s1026" style="position:absolute;margin-left:-22.85pt;margin-top:14.1pt;width:1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lb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"/>
            </w:pict>
          </mc:Fallback>
        </mc:AlternateContent>
      </w:r>
      <w:r w:rsidR="00DB26E1" w:rsidRPr="004F0C43">
        <w:rPr>
          <w:rFonts w:eastAsia="Times New Roman" w:cstheme="minorHAnsi"/>
          <w:lang w:eastAsia="pl-PL"/>
        </w:rPr>
        <w:t xml:space="preserve">moje przedsiębiorstwo nie znajdowało się w dniu 31 grudnia 2019 r. w trudnej sytuacji </w:t>
      </w:r>
      <w:r w:rsidR="00DB26E1" w:rsidRPr="004F0C43">
        <w:rPr>
          <w:rFonts w:eastAsia="Times New Roman" w:cstheme="minorHAnsi"/>
          <w:lang w:eastAsia="pl-PL"/>
        </w:rPr>
        <w:br/>
      </w:r>
    </w:p>
    <w:p w:rsidR="00DB26E1" w:rsidRDefault="00B304F2" w:rsidP="00DB26E1">
      <w:pPr>
        <w:spacing w:before="100" w:beforeAutospacing="1" w:after="100" w:afterAutospacing="1" w:line="240" w:lineRule="auto"/>
        <w:jc w:val="both"/>
        <w:rPr>
          <w:rFonts w:eastAsia="Times New Roman" w:cstheme="minorHAnsi"/>
          <w:lang w:eastAsia="pl-PL"/>
        </w:rPr>
      </w:pPr>
      <w:r w:rsidRPr="004F0C43">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5D31F75" wp14:editId="6F6AC183">
                <wp:simplePos x="0" y="0"/>
                <wp:positionH relativeFrom="column">
                  <wp:posOffset>-290195</wp:posOffset>
                </wp:positionH>
                <wp:positionV relativeFrom="paragraph">
                  <wp:posOffset>102235</wp:posOffset>
                </wp:positionV>
                <wp:extent cx="228600" cy="18097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F403" id="Rectangle 4" o:spid="_x0000_s1026" style="position:absolute;margin-left:-22.85pt;margin-top:8.0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AO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"/>
            </w:pict>
          </mc:Fallback>
        </mc:AlternateContent>
      </w:r>
      <w:r w:rsidR="00DB26E1" w:rsidRPr="004F0C43">
        <w:rPr>
          <w:rFonts w:eastAsia="Times New Roman" w:cstheme="minorHAnsi"/>
          <w:lang w:eastAsia="pl-PL"/>
        </w:rPr>
        <w:t xml:space="preserve"> moje przedsiębiorstwo nie znajduje się w trudnej sytuacji </w:t>
      </w:r>
    </w:p>
    <w:p w:rsidR="009827DC" w:rsidRPr="004F0C43" w:rsidRDefault="009827DC" w:rsidP="00DB26E1">
      <w:pPr>
        <w:spacing w:before="100" w:beforeAutospacing="1" w:after="100" w:afterAutospacing="1" w:line="240" w:lineRule="auto"/>
        <w:jc w:val="both"/>
        <w:rPr>
          <w:rFonts w:eastAsia="Times New Roman" w:cstheme="minorHAnsi"/>
          <w:lang w:eastAsia="pl-PL"/>
        </w:rPr>
      </w:pPr>
    </w:p>
    <w:p w:rsidR="00736224" w:rsidRPr="004F0C43" w:rsidRDefault="00B304F2" w:rsidP="00736224">
      <w:pPr>
        <w:spacing w:before="100" w:beforeAutospacing="1" w:after="100" w:afterAutospacing="1" w:line="240" w:lineRule="auto"/>
        <w:jc w:val="both"/>
        <w:rPr>
          <w:rFonts w:eastAsia="Times New Roman" w:cstheme="minorHAnsi"/>
          <w:lang w:eastAsia="pl-PL"/>
        </w:rPr>
      </w:pPr>
      <w:r w:rsidRPr="004F0C43">
        <w:rPr>
          <w:rFonts w:eastAsia="Times New Roman" w:cstheme="minorHAnsi"/>
          <w:noProof/>
          <w:lang w:eastAsia="pl-PL"/>
        </w:rPr>
        <mc:AlternateContent>
          <mc:Choice Requires="wps">
            <w:drawing>
              <wp:anchor distT="0" distB="0" distL="114300" distR="114300" simplePos="0" relativeHeight="251660288" behindDoc="0" locked="0" layoutInCell="1" allowOverlap="1" wp14:anchorId="6D8EC203" wp14:editId="18B5DE02">
                <wp:simplePos x="0" y="0"/>
                <wp:positionH relativeFrom="column">
                  <wp:posOffset>-290195</wp:posOffset>
                </wp:positionH>
                <wp:positionV relativeFrom="paragraph">
                  <wp:posOffset>17780</wp:posOffset>
                </wp:positionV>
                <wp:extent cx="228600" cy="180975"/>
                <wp:effectExtent l="9525" t="889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6BF9" id="Rectangle 5" o:spid="_x0000_s1026" style="position:absolute;margin-left:-22.85pt;margin-top:1.4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BJIA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"/>
            </w:pict>
          </mc:Fallback>
        </mc:AlternateContent>
      </w:r>
      <w:r w:rsidR="00DB26E1" w:rsidRPr="004F0C43">
        <w:rPr>
          <w:rFonts w:eastAsia="Times New Roman" w:cstheme="minorHAnsi"/>
          <w:lang w:eastAsia="pl-PL"/>
        </w:rPr>
        <w:t xml:space="preserve">moje przedsiębiorstwo nie znajdowało się w trudnej sytuacji w dniu 31 grudnia 2019 r., ale później napotkało trudności lub znalazło się w trudnej sytuacji z </w:t>
      </w:r>
      <w:r w:rsidR="00752785">
        <w:rPr>
          <w:rFonts w:eastAsia="Times New Roman" w:cstheme="minorHAnsi"/>
          <w:lang w:eastAsia="pl-PL"/>
        </w:rPr>
        <w:t>powodu epidemii COVID-19</w:t>
      </w:r>
      <w:r w:rsidR="00DB26E1" w:rsidRPr="004F0C43">
        <w:rPr>
          <w:rFonts w:eastAsia="Times New Roman" w:cstheme="minorHAnsi"/>
          <w:lang w:eastAsia="pl-PL"/>
        </w:rPr>
        <w:tab/>
      </w:r>
    </w:p>
    <w:p w:rsidR="00DB26E1" w:rsidRPr="004F0C43" w:rsidRDefault="00736224" w:rsidP="00736224">
      <w:pPr>
        <w:spacing w:before="100" w:beforeAutospacing="1" w:after="100" w:afterAutospacing="1" w:line="240" w:lineRule="auto"/>
        <w:jc w:val="both"/>
        <w:rPr>
          <w:rFonts w:eastAsia="Times New Roman" w:cstheme="minorHAnsi"/>
          <w:lang w:eastAsia="pl-PL"/>
        </w:rPr>
      </w:pPr>
      <w:r w:rsidRPr="004F0C43">
        <w:rPr>
          <w:rFonts w:eastAsia="Times New Roman" w:cstheme="minorHAnsi"/>
          <w:lang w:eastAsia="pl-PL"/>
        </w:rPr>
        <w:t>w rozumieniu ogólnego rozporządzenia w sprawie wyłączeń grupowych (</w:t>
      </w:r>
      <w:r w:rsidRPr="004F0C43">
        <w:rPr>
          <w:rFonts w:cstheme="minorHAnsi"/>
        </w:rPr>
        <w:t xml:space="preserve">art.2 pkt 18 </w:t>
      </w:r>
      <w:r w:rsidRPr="004F0C43">
        <w:rPr>
          <w:rFonts w:cstheme="minorHAnsi"/>
          <w:i/>
          <w:iCs/>
        </w:rPr>
        <w:t>rozporządzenia KE nr 651/2014</w:t>
      </w:r>
      <w:r w:rsidRPr="004F0C43">
        <w:rPr>
          <w:rFonts w:cstheme="minorHAnsi"/>
        </w:rPr>
        <w:t xml:space="preserve">) </w:t>
      </w:r>
      <w:r w:rsidRPr="004F0C43">
        <w:rPr>
          <w:rFonts w:eastAsia="Times New Roman" w:cstheme="minorHAnsi"/>
          <w:lang w:eastAsia="pl-PL"/>
        </w:rPr>
        <w:t>*</w:t>
      </w:r>
    </w:p>
    <w:p w:rsidR="00C300CA" w:rsidRPr="00F858C2" w:rsidRDefault="00C300CA" w:rsidP="00C300CA">
      <w:pPr>
        <w:spacing w:before="100" w:beforeAutospacing="1" w:after="100" w:afterAutospacing="1" w:line="240" w:lineRule="auto"/>
        <w:jc w:val="right"/>
        <w:rPr>
          <w:rFonts w:eastAsia="Times New Roman" w:cstheme="minorHAnsi"/>
          <w:lang w:eastAsia="pl-PL"/>
        </w:rPr>
      </w:pPr>
      <w:r w:rsidRPr="00F858C2">
        <w:rPr>
          <w:rFonts w:eastAsia="Times New Roman" w:cstheme="minorHAnsi"/>
          <w:lang w:eastAsia="pl-PL"/>
        </w:rPr>
        <w:t>…….………………………………………</w:t>
      </w:r>
    </w:p>
    <w:p w:rsidR="00C300CA" w:rsidRPr="00F858C2" w:rsidRDefault="00C300CA" w:rsidP="00C300CA">
      <w:pPr>
        <w:spacing w:before="100" w:beforeAutospacing="1" w:after="100" w:afterAutospacing="1" w:line="240" w:lineRule="auto"/>
        <w:jc w:val="right"/>
        <w:rPr>
          <w:rFonts w:eastAsia="Times New Roman" w:cstheme="minorHAnsi"/>
          <w:i/>
          <w:lang w:eastAsia="pl-PL"/>
        </w:rPr>
      </w:pPr>
      <w:r w:rsidRPr="00F858C2">
        <w:rPr>
          <w:rFonts w:eastAsia="Times New Roman" w:cstheme="minorHAnsi"/>
          <w:i/>
          <w:lang w:eastAsia="pl-PL"/>
        </w:rPr>
        <w:t>Czytelny podpis osoby składającej oświadczenie</w:t>
      </w:r>
    </w:p>
    <w:p w:rsidR="00736224" w:rsidRPr="004F0C43" w:rsidRDefault="00736224">
      <w:pPr>
        <w:rPr>
          <w:rFonts w:cstheme="minorHAnsi"/>
        </w:rPr>
      </w:pPr>
    </w:p>
    <w:p w:rsidR="00683630" w:rsidRPr="004F0C43" w:rsidRDefault="00DB26E1" w:rsidP="00B304F2">
      <w:pPr>
        <w:jc w:val="both"/>
        <w:rPr>
          <w:rFonts w:cstheme="minorHAnsi"/>
        </w:rPr>
      </w:pPr>
      <w:r w:rsidRPr="004F0C43">
        <w:rPr>
          <w:rFonts w:cstheme="minorHAnsi"/>
        </w:rPr>
        <w:t>*</w:t>
      </w:r>
      <w:r w:rsidR="007E3A91" w:rsidRPr="004F0C43">
        <w:rPr>
          <w:rFonts w:cstheme="minorHAnsi"/>
        </w:rPr>
        <w:t xml:space="preserve"> </w:t>
      </w:r>
      <w:r w:rsidR="00B304F2" w:rsidRPr="004F0C43">
        <w:rPr>
          <w:rFonts w:cstheme="minorHAnsi"/>
        </w:rPr>
        <w:t>„</w:t>
      </w:r>
      <w:r w:rsidR="007E3A91" w:rsidRPr="004F0C43">
        <w:rPr>
          <w:rFonts w:cstheme="minorHAnsi"/>
        </w:rPr>
        <w:t xml:space="preserve">Przedsiębiorstwo znajdujące się w trudnej sytuacji” </w:t>
      </w:r>
      <w:r w:rsidR="00736224" w:rsidRPr="004F0C43">
        <w:rPr>
          <w:rFonts w:cstheme="minorHAnsi"/>
        </w:rPr>
        <w:t xml:space="preserve">(art. 2 pkt 18 </w:t>
      </w:r>
      <w:r w:rsidR="00736224" w:rsidRPr="004F0C43">
        <w:rPr>
          <w:rFonts w:cstheme="minorHAnsi"/>
          <w:i/>
          <w:iCs/>
        </w:rPr>
        <w:t>rozporządzenia KE nr 651/2014)</w:t>
      </w:r>
      <w:r w:rsidR="00736224" w:rsidRPr="004F0C43">
        <w:rPr>
          <w:rFonts w:cstheme="minorHAnsi"/>
        </w:rPr>
        <w:t xml:space="preserve">; </w:t>
      </w:r>
      <w:r w:rsidR="007E3A91" w:rsidRPr="004F0C43">
        <w:rPr>
          <w:rFonts w:cstheme="minorHAnsi"/>
        </w:rPr>
        <w:t>oznacza przedsiębiorstwo, wobec którego zachodzi co najmniej jedna z poniższych okoliczności:</w:t>
      </w:r>
    </w:p>
    <w:p w:rsidR="007E3A91" w:rsidRPr="004F0C43" w:rsidRDefault="007E3A91" w:rsidP="00B304F2">
      <w:pPr>
        <w:pStyle w:val="Akapitzlist"/>
        <w:numPr>
          <w:ilvl w:val="0"/>
          <w:numId w:val="1"/>
        </w:numPr>
        <w:jc w:val="both"/>
        <w:rPr>
          <w:rFonts w:cstheme="minorHAnsi"/>
        </w:rPr>
      </w:pPr>
      <w:r w:rsidRPr="004F0C43">
        <w:rPr>
          <w:rFonts w:cstheme="minorHAnsi"/>
        </w:rPr>
        <w:t>w przypadku spółki z ograniczoną odpowiedzialnością (innej niż MŚP, które istnieje od mniej niż trzech lat lub, do celów kwalifikowalności pomocy na finansowanie ryzyka, MŚP w okresie siedmiu lat od daty</w:t>
      </w:r>
      <w:bookmarkStart w:id="0" w:name="_GoBack"/>
      <w:bookmarkEnd w:id="0"/>
      <w:r w:rsidRPr="004F0C43">
        <w:rPr>
          <w:rFonts w:cstheme="minorHAnsi"/>
        </w:rPr>
        <w:t xml:space="preserve"> pierwszej sprzedaży komercyjnej, które kwalifikuje się do inwestycji w zakresie finansowania ryzyka w następstwie przeprowadzenia procedury </w:t>
      </w:r>
      <w:r w:rsidRPr="004F0C43">
        <w:rPr>
          <w:rStyle w:val="italic"/>
          <w:rFonts w:cstheme="minorHAnsi"/>
          <w:i/>
          <w:iCs/>
        </w:rPr>
        <w:t>due diligence</w:t>
      </w:r>
      <w:r w:rsidRPr="004F0C43">
        <w:rPr>
          <w:rFonts w:cstheme="minorHAnsi"/>
        </w:rPr>
        <w:t xml:space="preserve"> przez wybranego pośrednika finansowego), w przypadku gdy ponad połowa jej subskrybowanego kapitału zakładowego została utracona w efekcie zakumulowanych strat. Taka sytuacja ma </w:t>
      </w:r>
      <w:r w:rsidRPr="004F0C43">
        <w:rPr>
          <w:rFonts w:cstheme="minorHAnsi"/>
        </w:rPr>
        <w:lastRenderedPageBreak/>
        <w:t>miejsce, gdy w wyniku odliczenia od rezerw (i wszystkich innych elementów uznawanych za część środków własnych przedsiębiorstwa) zakumulowanych strat powstaje ujemna skumulowana kwota, która przekracza połowę subskrybowanego kapitału zakładowego. Do celów niniejszego przepisu „spółka z ograniczoną odpowiedzialnością” odnosi się w szczególności do rodzajów jednostek podanych w załączniku I do dyrektywy 2013/34/UE (</w:t>
      </w:r>
      <w:r w:rsidRPr="004F0C43">
        <w:rPr>
          <w:rFonts w:cstheme="minorHAnsi"/>
          <w:vertAlign w:val="superscript"/>
        </w:rPr>
        <w:t>37</w:t>
      </w:r>
      <w:r w:rsidRPr="004F0C43">
        <w:rPr>
          <w:rFonts w:cstheme="minorHAnsi"/>
        </w:rPr>
        <w:t>), a „kapitał zakładowy” obejmuje, w stosownych przypadkach, wszelkie premie emisyjne;</w:t>
      </w:r>
    </w:p>
    <w:p w:rsidR="007E3A91" w:rsidRPr="004F0C43" w:rsidRDefault="007E3A91" w:rsidP="00B304F2">
      <w:pPr>
        <w:pStyle w:val="Akapitzlist"/>
        <w:jc w:val="both"/>
        <w:rPr>
          <w:rFonts w:cstheme="minorHAnsi"/>
        </w:rPr>
      </w:pPr>
    </w:p>
    <w:p w:rsidR="007E3A91" w:rsidRPr="004F0C43" w:rsidRDefault="007E3A91" w:rsidP="00B304F2">
      <w:pPr>
        <w:pStyle w:val="Akapitzlist"/>
        <w:numPr>
          <w:ilvl w:val="0"/>
          <w:numId w:val="1"/>
        </w:numPr>
        <w:jc w:val="both"/>
        <w:rPr>
          <w:rFonts w:cstheme="minorHAnsi"/>
        </w:rPr>
      </w:pPr>
      <w:r w:rsidRPr="004F0C43">
        <w:rPr>
          <w:rFonts w:cstheme="minorHAnsi"/>
        </w:rPr>
        <w:t>w przypadku spółki, w której co najmniej niektórzy członkowie ponoszą nieograniczoną odpowiedzialność za jej zadłużenie (innej niż MŚP, które istnieje od mniej niż trzech lat lub, do celów kwalifikowalności pomocy na finansowanie ryzyka, MŚP w okresie siedmiu lat od daty pierwszej sprzedaży komercyjnej, które kwalifikuje się do inwestycji w zakresie finansowania ryzyka w następstwie przeprowadzenia procedury </w:t>
      </w:r>
      <w:r w:rsidR="00752785">
        <w:rPr>
          <w:rStyle w:val="italic"/>
          <w:rFonts w:cstheme="minorHAnsi"/>
          <w:i/>
          <w:iCs/>
        </w:rPr>
        <w:t xml:space="preserve">due </w:t>
      </w:r>
      <w:r w:rsidRPr="004F0C43">
        <w:rPr>
          <w:rStyle w:val="italic"/>
          <w:rFonts w:cstheme="minorHAnsi"/>
          <w:i/>
          <w:iCs/>
        </w:rPr>
        <w:t>diligence</w:t>
      </w:r>
      <w:r w:rsidRPr="004F0C43">
        <w:rPr>
          <w:rFonts w:cstheme="minorHAnsi"/>
        </w:rPr>
        <w:t xml:space="preserve"> przez wybranego pośrednika finansowego), w przypadku gdy ponad połowa jej kapitału wykazanego w sprawozdaniach finansowych tej spółki została utracona w efekcie zakumulowanych strat. Do celów niniejszego przepisu „spółka, w której co najmniej niektórzy członkowie ponoszą nieograniczoną odpowiedzialność za jej zadłużenie” odnosi się </w:t>
      </w:r>
      <w:r w:rsidR="00752785">
        <w:rPr>
          <w:rFonts w:cstheme="minorHAnsi"/>
        </w:rPr>
        <w:br/>
      </w:r>
      <w:r w:rsidRPr="004F0C43">
        <w:rPr>
          <w:rFonts w:cstheme="minorHAnsi"/>
        </w:rPr>
        <w:t>w szczególności do rodzajów jednostek wymienionych w załączniku II do dyrektywy 2013/34/UE;</w:t>
      </w:r>
    </w:p>
    <w:p w:rsidR="007E3A91" w:rsidRPr="004F0C43" w:rsidRDefault="007E3A91" w:rsidP="00B304F2">
      <w:pPr>
        <w:pStyle w:val="Akapitzlist"/>
        <w:jc w:val="both"/>
        <w:rPr>
          <w:rFonts w:cstheme="minorHAnsi"/>
        </w:rPr>
      </w:pPr>
    </w:p>
    <w:p w:rsidR="007E3A91" w:rsidRPr="004F0C43" w:rsidRDefault="007E3A91" w:rsidP="00B304F2">
      <w:pPr>
        <w:pStyle w:val="Akapitzlist"/>
        <w:numPr>
          <w:ilvl w:val="0"/>
          <w:numId w:val="1"/>
        </w:numPr>
        <w:jc w:val="both"/>
        <w:rPr>
          <w:rFonts w:cstheme="minorHAnsi"/>
        </w:rPr>
      </w:pPr>
      <w:r w:rsidRPr="004F0C43">
        <w:rPr>
          <w:rFonts w:cstheme="minorHAnsi"/>
        </w:rPr>
        <w:t xml:space="preserve">w sytuacji gdy przedsiębiorstwo podlega zbiorowemu postępowaniu w związku </w:t>
      </w:r>
      <w:r w:rsidR="00752785">
        <w:rPr>
          <w:rFonts w:cstheme="minorHAnsi"/>
        </w:rPr>
        <w:br/>
      </w:r>
      <w:r w:rsidRPr="004F0C43">
        <w:rPr>
          <w:rFonts w:cstheme="minorHAnsi"/>
        </w:rPr>
        <w:t>z niewypłacalnością lub spełnia kryteria na mocy obowiązującego prawa krajowego, by zostać objętym zbiorowym podstępowaniem w związku z niewypłacalnością na wniosek jej wierzycieli;</w:t>
      </w:r>
    </w:p>
    <w:p w:rsidR="007E3A91" w:rsidRPr="004F0C43" w:rsidRDefault="007E3A91" w:rsidP="00B304F2">
      <w:pPr>
        <w:pStyle w:val="Akapitzlist"/>
        <w:jc w:val="both"/>
        <w:rPr>
          <w:rFonts w:cstheme="minorHAnsi"/>
        </w:rPr>
      </w:pPr>
    </w:p>
    <w:p w:rsidR="007E3A91" w:rsidRPr="004F0C43" w:rsidRDefault="007E3A91" w:rsidP="00B304F2">
      <w:pPr>
        <w:pStyle w:val="Akapitzlist"/>
        <w:numPr>
          <w:ilvl w:val="0"/>
          <w:numId w:val="1"/>
        </w:numPr>
        <w:jc w:val="both"/>
        <w:rPr>
          <w:rFonts w:cstheme="minorHAnsi"/>
        </w:rPr>
      </w:pPr>
      <w:r w:rsidRPr="004F0C43">
        <w:rPr>
          <w:rFonts w:cstheme="minorHAnsi"/>
        </w:rPr>
        <w:t xml:space="preserve">w sytuacji gdy przedsiębiorstwo otrzymało pomoc na ratowanie i nie spłaciło do tej pory pożyczki ani nie zakończyło umowy o gwarancję lub otrzymało pomoc na restrukturyzację </w:t>
      </w:r>
      <w:r w:rsidR="00752785">
        <w:rPr>
          <w:rFonts w:cstheme="minorHAnsi"/>
        </w:rPr>
        <w:br/>
      </w:r>
      <w:r w:rsidRPr="004F0C43">
        <w:rPr>
          <w:rFonts w:cstheme="minorHAnsi"/>
        </w:rPr>
        <w:t>i nadal podlega planowi restrukturyzacyjnemu;</w:t>
      </w:r>
    </w:p>
    <w:p w:rsidR="007E3A91" w:rsidRPr="004F0C43" w:rsidRDefault="007E3A91" w:rsidP="00B304F2">
      <w:pPr>
        <w:pStyle w:val="Akapitzlist"/>
        <w:jc w:val="both"/>
        <w:rPr>
          <w:rFonts w:cstheme="minorHAnsi"/>
        </w:rPr>
      </w:pPr>
    </w:p>
    <w:p w:rsidR="007E3A91" w:rsidRPr="004F0C43" w:rsidRDefault="007E3A91" w:rsidP="00B304F2">
      <w:pPr>
        <w:pStyle w:val="Akapitzlist"/>
        <w:numPr>
          <w:ilvl w:val="0"/>
          <w:numId w:val="1"/>
        </w:numPr>
        <w:jc w:val="both"/>
        <w:rPr>
          <w:rFonts w:cstheme="minorHAnsi"/>
        </w:rPr>
      </w:pPr>
      <w:r w:rsidRPr="004F0C43">
        <w:rPr>
          <w:rFonts w:cstheme="minorHAnsi"/>
        </w:rPr>
        <w:t>W przypadku przedsiębiorstwa, które nie jest MŚP, jeśli w ciągu ostatnich dwóch lat:</w:t>
      </w:r>
    </w:p>
    <w:p w:rsidR="007E3A91" w:rsidRPr="004F0C43" w:rsidRDefault="007E3A91" w:rsidP="00B304F2">
      <w:pPr>
        <w:pStyle w:val="Akapitzlist"/>
        <w:numPr>
          <w:ilvl w:val="0"/>
          <w:numId w:val="2"/>
        </w:numPr>
        <w:jc w:val="both"/>
        <w:rPr>
          <w:rFonts w:cstheme="minorHAnsi"/>
        </w:rPr>
      </w:pPr>
      <w:r w:rsidRPr="004F0C43">
        <w:rPr>
          <w:rFonts w:cstheme="minorHAnsi"/>
        </w:rPr>
        <w:t>stosunek księgowej wartości kapitału obcego do kapitału własnego tego przedsiębiorstwa przekracza 7,5 oraz</w:t>
      </w:r>
    </w:p>
    <w:p w:rsidR="007E3A91" w:rsidRPr="004F0C43" w:rsidRDefault="007E3A91" w:rsidP="00B304F2">
      <w:pPr>
        <w:pStyle w:val="Akapitzlist"/>
        <w:numPr>
          <w:ilvl w:val="0"/>
          <w:numId w:val="2"/>
        </w:numPr>
        <w:jc w:val="both"/>
        <w:rPr>
          <w:rFonts w:cstheme="minorHAnsi"/>
        </w:rPr>
      </w:pPr>
      <w:r w:rsidRPr="004F0C43">
        <w:rPr>
          <w:rFonts w:cstheme="minorHAnsi"/>
        </w:rPr>
        <w:t>wskaźnik pokrycia odsetek zyskiem EBITDA tego przedsiębiorstwa wynosi poniżej 1,0.</w:t>
      </w:r>
    </w:p>
    <w:p w:rsidR="007E3A91" w:rsidRPr="004F0C43" w:rsidRDefault="007E3A91" w:rsidP="00B304F2">
      <w:pPr>
        <w:jc w:val="both"/>
        <w:rPr>
          <w:rFonts w:cstheme="minorHAnsi"/>
        </w:rPr>
      </w:pPr>
    </w:p>
    <w:sectPr w:rsidR="007E3A91" w:rsidRPr="004F0C43" w:rsidSect="00B70B62">
      <w:headerReference w:type="default" r:id="rId7"/>
      <w:footerReference w:type="default" r:id="rId8"/>
      <w:pgSz w:w="11906" w:h="16838"/>
      <w:pgMar w:top="19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4E" w:rsidRDefault="00DF3A4E" w:rsidP="00752785">
      <w:pPr>
        <w:spacing w:after="0" w:line="240" w:lineRule="auto"/>
      </w:pPr>
      <w:r>
        <w:separator/>
      </w:r>
    </w:p>
  </w:endnote>
  <w:endnote w:type="continuationSeparator" w:id="0">
    <w:p w:rsidR="00DF3A4E" w:rsidRDefault="00DF3A4E" w:rsidP="007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8" w:rsidRDefault="001A4756" w:rsidP="009260D8">
    <w:pPr>
      <w:pStyle w:val="Stopka"/>
    </w:pPr>
    <w:r>
      <w:rPr>
        <w:rFonts w:ascii="Calibri" w:eastAsia="Times New Roman" w:hAnsi="Calibri" w:cs="Arial"/>
        <w:color w:val="365F91"/>
        <w:sz w:val="16"/>
        <w:szCs w:val="16"/>
        <w:lang w:eastAsia="ar-SA"/>
      </w:rPr>
      <w:t>Załącznik nr 1</w:t>
    </w:r>
    <w:r w:rsidR="009260D8">
      <w:rPr>
        <w:rFonts w:ascii="Calibri" w:eastAsia="Times New Roman" w:hAnsi="Calibri" w:cs="Arial"/>
        <w:color w:val="365F91"/>
        <w:sz w:val="16"/>
        <w:szCs w:val="16"/>
        <w:lang w:eastAsia="ar-SA"/>
      </w:rPr>
      <w:t xml:space="preserve"> do Zarządzenia nr 30 Dyrektora PPNT Gdynia z dnia 09.06.2020 r.</w:t>
    </w:r>
  </w:p>
  <w:sdt>
    <w:sdtPr>
      <w:rPr>
        <w:rFonts w:ascii="Calibri" w:eastAsia="Times New Roman" w:hAnsi="Calibri" w:cs="Arial"/>
        <w:color w:val="365F91"/>
        <w:sz w:val="16"/>
        <w:szCs w:val="16"/>
        <w:lang w:eastAsia="ar-SA"/>
      </w:rPr>
      <w:id w:val="-1247953763"/>
      <w:docPartObj>
        <w:docPartGallery w:val="Page Numbers (Bottom of Page)"/>
        <w:docPartUnique/>
      </w:docPartObj>
    </w:sdtPr>
    <w:sdtEndPr/>
    <w:sdtContent>
      <w:p w:rsidR="00752785" w:rsidRPr="00FD01D5" w:rsidRDefault="00752785" w:rsidP="00752785">
        <w:pPr>
          <w:pStyle w:val="Stopka"/>
          <w:jc w:val="right"/>
          <w:rPr>
            <w:rFonts w:ascii="Calibri" w:eastAsia="Times New Roman" w:hAnsi="Calibri" w:cs="Arial"/>
            <w:color w:val="365F91"/>
            <w:sz w:val="16"/>
            <w:szCs w:val="16"/>
            <w:lang w:eastAsia="ar-SA"/>
          </w:rPr>
        </w:pPr>
        <w:r w:rsidRPr="00FD01D5">
          <w:rPr>
            <w:rFonts w:ascii="Calibri" w:eastAsia="Times New Roman" w:hAnsi="Calibri" w:cs="Arial"/>
            <w:color w:val="365F91"/>
            <w:sz w:val="16"/>
            <w:szCs w:val="16"/>
            <w:lang w:eastAsia="ar-SA"/>
          </w:rPr>
          <w:t xml:space="preserve">str. </w:t>
        </w:r>
        <w:r w:rsidRPr="00FD01D5">
          <w:rPr>
            <w:rFonts w:ascii="Calibri" w:eastAsia="Times New Roman" w:hAnsi="Calibri" w:cs="Arial"/>
            <w:color w:val="365F91"/>
            <w:sz w:val="16"/>
            <w:szCs w:val="16"/>
            <w:lang w:eastAsia="ar-SA"/>
          </w:rPr>
          <w:fldChar w:fldCharType="begin"/>
        </w:r>
        <w:r w:rsidRPr="00FD01D5">
          <w:rPr>
            <w:rFonts w:ascii="Calibri" w:eastAsia="Times New Roman" w:hAnsi="Calibri" w:cs="Arial"/>
            <w:color w:val="365F91"/>
            <w:sz w:val="16"/>
            <w:szCs w:val="16"/>
            <w:lang w:eastAsia="ar-SA"/>
          </w:rPr>
          <w:instrText>PAGE    \* MERGEFORMAT</w:instrText>
        </w:r>
        <w:r w:rsidRPr="00FD01D5">
          <w:rPr>
            <w:rFonts w:ascii="Calibri" w:eastAsia="Times New Roman" w:hAnsi="Calibri" w:cs="Arial"/>
            <w:color w:val="365F91"/>
            <w:sz w:val="16"/>
            <w:szCs w:val="16"/>
            <w:lang w:eastAsia="ar-SA"/>
          </w:rPr>
          <w:fldChar w:fldCharType="separate"/>
        </w:r>
        <w:r w:rsidR="001A4756">
          <w:rPr>
            <w:rFonts w:ascii="Calibri" w:eastAsia="Times New Roman" w:hAnsi="Calibri" w:cs="Arial"/>
            <w:noProof/>
            <w:color w:val="365F91"/>
            <w:sz w:val="16"/>
            <w:szCs w:val="16"/>
            <w:lang w:eastAsia="ar-SA"/>
          </w:rPr>
          <w:t>2</w:t>
        </w:r>
        <w:r w:rsidRPr="00FD01D5">
          <w:rPr>
            <w:rFonts w:ascii="Calibri" w:eastAsia="Times New Roman" w:hAnsi="Calibri" w:cs="Arial"/>
            <w:color w:val="365F91"/>
            <w:sz w:val="16"/>
            <w:szCs w:val="16"/>
            <w:lang w:eastAsia="ar-SA"/>
          </w:rPr>
          <w:fldChar w:fldCharType="end"/>
        </w:r>
      </w:p>
    </w:sdtContent>
  </w:sdt>
  <w:p w:rsidR="00752785" w:rsidRDefault="007527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4E" w:rsidRDefault="00DF3A4E" w:rsidP="00752785">
      <w:pPr>
        <w:spacing w:after="0" w:line="240" w:lineRule="auto"/>
      </w:pPr>
      <w:r>
        <w:separator/>
      </w:r>
    </w:p>
  </w:footnote>
  <w:footnote w:type="continuationSeparator" w:id="0">
    <w:p w:rsidR="00DF3A4E" w:rsidRDefault="00DF3A4E" w:rsidP="0075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5" w:rsidRDefault="00752785">
    <w:pPr>
      <w:pStyle w:val="Nagwek"/>
    </w:pPr>
    <w:r>
      <w:rPr>
        <w:noProof/>
        <w:lang w:eastAsia="pl-PL"/>
      </w:rPr>
      <w:drawing>
        <wp:anchor distT="0" distB="0" distL="114300" distR="114300" simplePos="0" relativeHeight="251657216" behindDoc="1" locked="0" layoutInCell="1" allowOverlap="1" wp14:anchorId="43C53A78" wp14:editId="0060EE41">
          <wp:simplePos x="0" y="0"/>
          <wp:positionH relativeFrom="column">
            <wp:posOffset>7620</wp:posOffset>
          </wp:positionH>
          <wp:positionV relativeFrom="paragraph">
            <wp:posOffset>-358775</wp:posOffset>
          </wp:positionV>
          <wp:extent cx="5760720" cy="139954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994"/>
    <w:multiLevelType w:val="hybridMultilevel"/>
    <w:tmpl w:val="A25645C4"/>
    <w:lvl w:ilvl="0" w:tplc="BF721B94">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262EE"/>
    <w:multiLevelType w:val="hybridMultilevel"/>
    <w:tmpl w:val="6D7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E1320A"/>
    <w:multiLevelType w:val="hybridMultilevel"/>
    <w:tmpl w:val="0F6871D4"/>
    <w:lvl w:ilvl="0" w:tplc="66F094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46"/>
    <w:rsid w:val="000166AC"/>
    <w:rsid w:val="00122B63"/>
    <w:rsid w:val="001A4756"/>
    <w:rsid w:val="002D5CA5"/>
    <w:rsid w:val="004F0C43"/>
    <w:rsid w:val="00683630"/>
    <w:rsid w:val="00736224"/>
    <w:rsid w:val="00752785"/>
    <w:rsid w:val="00752B46"/>
    <w:rsid w:val="007E3A91"/>
    <w:rsid w:val="007E5385"/>
    <w:rsid w:val="008976A1"/>
    <w:rsid w:val="00916006"/>
    <w:rsid w:val="009260D8"/>
    <w:rsid w:val="009827DC"/>
    <w:rsid w:val="009F2295"/>
    <w:rsid w:val="00B304F2"/>
    <w:rsid w:val="00B70B62"/>
    <w:rsid w:val="00C300CA"/>
    <w:rsid w:val="00D979E5"/>
    <w:rsid w:val="00DB26E1"/>
    <w:rsid w:val="00DF23C3"/>
    <w:rsid w:val="00DF3A4E"/>
    <w:rsid w:val="00F12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C9C61-5639-4E93-BC2C-8E7835B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B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752B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2B46"/>
    <w:rPr>
      <w:color w:val="0000FF"/>
      <w:u w:val="single"/>
    </w:rPr>
  </w:style>
  <w:style w:type="character" w:customStyle="1" w:styleId="italic">
    <w:name w:val="italic"/>
    <w:basedOn w:val="Domylnaczcionkaakapitu"/>
    <w:rsid w:val="00752B46"/>
  </w:style>
  <w:style w:type="paragraph" w:styleId="Akapitzlist">
    <w:name w:val="List Paragraph"/>
    <w:basedOn w:val="Normalny"/>
    <w:uiPriority w:val="34"/>
    <w:qFormat/>
    <w:rsid w:val="007E3A91"/>
    <w:pPr>
      <w:ind w:left="720"/>
      <w:contextualSpacing/>
    </w:pPr>
  </w:style>
  <w:style w:type="paragraph" w:styleId="NormalnyWeb">
    <w:name w:val="Normal (Web)"/>
    <w:basedOn w:val="Normalny"/>
    <w:uiPriority w:val="99"/>
    <w:semiHidden/>
    <w:unhideWhenUsed/>
    <w:rsid w:val="007E3A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52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2785"/>
  </w:style>
  <w:style w:type="paragraph" w:styleId="Stopka">
    <w:name w:val="footer"/>
    <w:basedOn w:val="Normalny"/>
    <w:link w:val="StopkaZnak"/>
    <w:uiPriority w:val="99"/>
    <w:unhideWhenUsed/>
    <w:rsid w:val="00752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785"/>
  </w:style>
  <w:style w:type="paragraph" w:styleId="Tekstdymka">
    <w:name w:val="Balloon Text"/>
    <w:basedOn w:val="Normalny"/>
    <w:link w:val="TekstdymkaZnak"/>
    <w:uiPriority w:val="99"/>
    <w:semiHidden/>
    <w:unhideWhenUsed/>
    <w:rsid w:val="00F12A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6199">
      <w:bodyDiv w:val="1"/>
      <w:marLeft w:val="0"/>
      <w:marRight w:val="0"/>
      <w:marTop w:val="0"/>
      <w:marBottom w:val="0"/>
      <w:divBdr>
        <w:top w:val="none" w:sz="0" w:space="0" w:color="auto"/>
        <w:left w:val="none" w:sz="0" w:space="0" w:color="auto"/>
        <w:bottom w:val="none" w:sz="0" w:space="0" w:color="auto"/>
        <w:right w:val="none" w:sz="0" w:space="0" w:color="auto"/>
      </w:divBdr>
    </w:div>
    <w:div w:id="495805416">
      <w:bodyDiv w:val="1"/>
      <w:marLeft w:val="0"/>
      <w:marRight w:val="0"/>
      <w:marTop w:val="0"/>
      <w:marBottom w:val="0"/>
      <w:divBdr>
        <w:top w:val="none" w:sz="0" w:space="0" w:color="auto"/>
        <w:left w:val="none" w:sz="0" w:space="0" w:color="auto"/>
        <w:bottom w:val="none" w:sz="0" w:space="0" w:color="auto"/>
        <w:right w:val="none" w:sz="0" w:space="0" w:color="auto"/>
      </w:divBdr>
    </w:div>
    <w:div w:id="10908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3381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Magdalena Czarnecka</cp:lastModifiedBy>
  <cp:revision>6</cp:revision>
  <cp:lastPrinted>2020-04-17T12:11:00Z</cp:lastPrinted>
  <dcterms:created xsi:type="dcterms:W3CDTF">2020-05-07T11:10:00Z</dcterms:created>
  <dcterms:modified xsi:type="dcterms:W3CDTF">2020-06-17T06:54:00Z</dcterms:modified>
</cp:coreProperties>
</file>